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General Charter Purchase Order</w:t>
      </w:r>
    </w:p>
    <w:p>
      <w:pPr>
        <w:pStyle w:val="Subtitle"/>
      </w:pPr>
      <w:r>
        <w:t>Customer-facing PO | No flight commitment until all release gates pass</w:t>
      </w:r>
    </w:p>
    <w:p>
      <w:r>
        <w:rPr>
          <w:b/>
        </w:rPr>
        <w:t>DRAFT FOR COUNSEL REVIEW — NOT AN EXECUTED AGREEMENT — NO FLIGHT BOOKING OR INSURANCE BOUND</w:t>
      </w:r>
    </w:p>
    <w:p>
      <w:r>
        <w:t>PO IS NOT A FLIGHT TICKET, BOOKING, INSURANCE CERTIFICATE OR PAYMENT INSTRUCTION. Reference the separately signed Framework Agreement.</w:t>
      </w:r>
    </w:p>
    <w:tbl>
      <w:tblPr>
        <w:tblStyle w:val="LightShading-Accent1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6336"/>
      </w:tblGrid>
      <w:tr>
        <w:tc>
          <w:tcPr>
            <w:tcW w:type="dxa" w:w="3168"/>
            <w:vAlign w:val="center"/>
          </w:tcPr>
          <w:p>
            <w:r>
              <w:t>Purchase Order number</w:t>
            </w:r>
          </w:p>
        </w:tc>
        <w:tc>
          <w:tcPr>
            <w:tcW w:type="dxa" w:w="6336"/>
          </w:tcPr>
          <w:p>
            <w:r>
              <w:t>[PO-YYYY-XXXX]</w:t>
            </w:r>
          </w:p>
        </w:tc>
      </w:tr>
      <w:tr>
        <w:tc>
          <w:tcPr>
            <w:tcW w:type="dxa" w:w="3168"/>
            <w:vAlign w:val="center"/>
          </w:tcPr>
          <w:p>
            <w:r>
              <w:t>Version / date</w:t>
            </w:r>
          </w:p>
        </w:tc>
        <w:tc>
          <w:tcPr>
            <w:tcW w:type="dxa" w:w="6336"/>
          </w:tcPr>
          <w:p>
            <w:r>
              <w:t>[Date / version]</w:t>
            </w:r>
          </w:p>
        </w:tc>
      </w:tr>
      <w:tr>
        <w:tc>
          <w:tcPr>
            <w:tcW w:type="dxa" w:w="3168"/>
            <w:vAlign w:val="center"/>
          </w:tcPr>
          <w:p>
            <w:r>
              <w:t>Customer legal name and registration</w:t>
            </w:r>
          </w:p>
        </w:tc>
        <w:tc>
          <w:tcPr>
            <w:tcW w:type="dxa" w:w="6336"/>
          </w:tcPr>
          <w:p>
            <w:r>
              <w:t>[Full legal name, registry, billing address]</w:t>
            </w:r>
          </w:p>
        </w:tc>
      </w:tr>
      <w:tr>
        <w:tc>
          <w:tcPr>
            <w:tcW w:type="dxa" w:w="3168"/>
            <w:vAlign w:val="center"/>
          </w:tcPr>
          <w:p>
            <w:r>
              <w:t>Customer authorised buyer / email / phone</w:t>
            </w:r>
          </w:p>
        </w:tc>
        <w:tc>
          <w:tcPr>
            <w:tcW w:type="dxa" w:w="6336"/>
          </w:tcPr>
          <w:p>
            <w:r>
              <w:t>[Name / contact]</w:t>
            </w:r>
          </w:p>
        </w:tc>
      </w:tr>
      <w:tr>
        <w:tc>
          <w:tcPr>
            <w:tcW w:type="dxa" w:w="3168"/>
            <w:vAlign w:val="center"/>
          </w:tcPr>
          <w:p>
            <w:r>
              <w:t>Supplier/Operator legal name and AOC number</w:t>
            </w:r>
          </w:p>
        </w:tc>
        <w:tc>
          <w:tcPr>
            <w:tcW w:type="dxa" w:w="6336"/>
          </w:tcPr>
          <w:p>
            <w:r>
              <w:t>[Exact certified operating entity; or TO BE VERIFIED]</w:t>
            </w:r>
          </w:p>
        </w:tc>
      </w:tr>
      <w:tr>
        <w:tc>
          <w:tcPr>
            <w:tcW w:type="dxa" w:w="3168"/>
            <w:vAlign w:val="center"/>
          </w:tcPr>
          <w:p>
            <w:r>
              <w:t>Contractual role</w:t>
            </w:r>
          </w:p>
        </w:tc>
        <w:tc>
          <w:tcPr>
            <w:tcW w:type="dxa" w:w="6336"/>
          </w:tcPr>
          <w:p>
            <w:r>
              <w:t>[Platoon arranging agent / disclosed principal — select one after legal review]</w:t>
            </w:r>
          </w:p>
        </w:tc>
      </w:tr>
      <w:tr>
        <w:tc>
          <w:tcPr>
            <w:tcW w:type="dxa" w:w="3168"/>
            <w:vAlign w:val="center"/>
          </w:tcPr>
          <w:p>
            <w:r>
              <w:t>Mission type</w:t>
            </w:r>
          </w:p>
        </w:tc>
        <w:tc>
          <w:tcPr>
            <w:tcW w:type="dxa" w:w="6336"/>
          </w:tcPr>
          <w:p>
            <w:r>
              <w:t>[Cargo / passenger / offshore / standby / helicopter / AOG / other]</w:t>
            </w:r>
          </w:p>
        </w:tc>
      </w:tr>
      <w:tr>
        <w:tc>
          <w:tcPr>
            <w:tcW w:type="dxa" w:w="3168"/>
            <w:vAlign w:val="center"/>
          </w:tcPr>
          <w:p>
            <w:r>
              <w:t>Aircraft / registration / operating specifications</w:t>
            </w:r>
          </w:p>
        </w:tc>
        <w:tc>
          <w:tcPr>
            <w:tcW w:type="dxa" w:w="6336"/>
          </w:tcPr>
          <w:p>
            <w:r>
              <w:t>[Tail(s), type, max seats/payload, options]</w:t>
            </w:r>
          </w:p>
        </w:tc>
      </w:tr>
      <w:tr>
        <w:tc>
          <w:tcPr>
            <w:tcW w:type="dxa" w:w="3168"/>
            <w:vAlign w:val="center"/>
          </w:tcPr>
          <w:p>
            <w:r>
              <w:t>Origin / destination / routing</w:t>
            </w:r>
          </w:p>
        </w:tc>
        <w:tc>
          <w:tcPr>
            <w:tcW w:type="dxa" w:w="6336"/>
          </w:tcPr>
          <w:p>
            <w:r>
              <w:t>[ICAO/IATA codes, sectors, airports]</w:t>
            </w:r>
          </w:p>
        </w:tc>
      </w:tr>
      <w:tr>
        <w:tc>
          <w:tcPr>
            <w:tcW w:type="dxa" w:w="3168"/>
            <w:vAlign w:val="center"/>
          </w:tcPr>
          <w:p>
            <w:r>
              <w:t>Dates / schedule / timezone</w:t>
            </w:r>
          </w:p>
        </w:tc>
        <w:tc>
          <w:tcPr>
            <w:tcW w:type="dxa" w:w="6336"/>
          </w:tcPr>
          <w:p>
            <w:r>
              <w:t>[Local and UTC; activation period]</w:t>
            </w:r>
          </w:p>
        </w:tc>
      </w:tr>
      <w:tr>
        <w:tc>
          <w:tcPr>
            <w:tcW w:type="dxa" w:w="3168"/>
            <w:vAlign w:val="center"/>
          </w:tcPr>
          <w:p>
            <w:r>
              <w:t>Passengers / cargo / dangerous goods</w:t>
            </w:r>
          </w:p>
        </w:tc>
        <w:tc>
          <w:tcPr>
            <w:tcW w:type="dxa" w:w="6336"/>
          </w:tcPr>
          <w:p>
            <w:r>
              <w:t>[Count; dimensions; gross weight; DG declarations]</w:t>
            </w:r>
          </w:p>
        </w:tc>
      </w:tr>
      <w:tr>
        <w:tc>
          <w:tcPr>
            <w:tcW w:type="dxa" w:w="3168"/>
            <w:vAlign w:val="center"/>
          </w:tcPr>
          <w:p>
            <w:r>
              <w:t>Standby terms</w:t>
            </w:r>
          </w:p>
        </w:tc>
        <w:tc>
          <w:tcPr>
            <w:tcW w:type="dxa" w:w="6336"/>
          </w:tcPr>
          <w:p>
            <w:r>
              <w:t>[Base; 24/7 response contact; activation; hours; aircraft/crew readiness; fallback]</w:t>
            </w:r>
          </w:p>
        </w:tc>
      </w:tr>
      <w:tr>
        <w:tc>
          <w:tcPr>
            <w:tcW w:type="dxa" w:w="3168"/>
            <w:vAlign w:val="center"/>
          </w:tcPr>
          <w:p>
            <w:r>
              <w:t>Price currency and fixed items</w:t>
            </w:r>
          </w:p>
        </w:tc>
        <w:tc>
          <w:tcPr>
            <w:tcW w:type="dxa" w:w="6336"/>
          </w:tcPr>
          <w:p>
            <w:r>
              <w:t>[Line items, quantity, rate, subtotal]</w:t>
            </w:r>
          </w:p>
        </w:tc>
      </w:tr>
      <w:tr>
        <w:tc>
          <w:tcPr>
            <w:tcW w:type="dxa" w:w="3168"/>
            <w:vAlign w:val="center"/>
          </w:tcPr>
          <w:p>
            <w:r>
              <w:t>Variable costs / approved cap</w:t>
            </w:r>
          </w:p>
        </w:tc>
        <w:tc>
          <w:tcPr>
            <w:tcW w:type="dxa" w:w="6336"/>
          </w:tcPr>
          <w:p>
            <w:r>
              <w:t>[Handling, fuel, insurance, permits, re-positioning etc.; document cap]</w:t>
            </w:r>
          </w:p>
        </w:tc>
      </w:tr>
      <w:tr>
        <w:tc>
          <w:tcPr>
            <w:tcW w:type="dxa" w:w="3168"/>
            <w:vAlign w:val="center"/>
          </w:tcPr>
          <w:p>
            <w:r>
              <w:t>Brokerage / coordination remuneration</w:t>
            </w:r>
          </w:p>
        </w:tc>
        <w:tc>
          <w:tcPr>
            <w:tcW w:type="dxa" w:w="6336"/>
          </w:tcPr>
          <w:p>
            <w:r>
              <w:t>[Fixed fee or disclosed markup; never hidden]</w:t>
            </w:r>
          </w:p>
        </w:tc>
      </w:tr>
      <w:tr>
        <w:tc>
          <w:tcPr>
            <w:tcW w:type="dxa" w:w="3168"/>
            <w:vAlign w:val="center"/>
          </w:tcPr>
          <w:p>
            <w:r>
              <w:t>Applicable tax/VAT</w:t>
            </w:r>
          </w:p>
        </w:tc>
        <w:tc>
          <w:tcPr>
            <w:tcW w:type="dxa" w:w="6336"/>
          </w:tcPr>
          <w:p>
            <w:r>
              <w:t>[Tax basis; rate; exemption evidence]</w:t>
            </w:r>
          </w:p>
        </w:tc>
      </w:tr>
      <w:tr>
        <w:tc>
          <w:tcPr>
            <w:tcW w:type="dxa" w:w="3168"/>
            <w:vAlign w:val="center"/>
          </w:tcPr>
          <w:p>
            <w:r>
              <w:t>Total approved not-to-exceed amount</w:t>
            </w:r>
          </w:p>
        </w:tc>
        <w:tc>
          <w:tcPr>
            <w:tcW w:type="dxa" w:w="6336"/>
          </w:tcPr>
          <w:p>
            <w:r>
              <w:t>[Currency / amount; budget approval]</w:t>
            </w:r>
          </w:p>
        </w:tc>
      </w:tr>
      <w:tr>
        <w:tc>
          <w:tcPr>
            <w:tcW w:type="dxa" w:w="3168"/>
            <w:vAlign w:val="center"/>
          </w:tcPr>
          <w:p>
            <w:r>
              <w:t>Deposit / payment milestones</w:t>
            </w:r>
          </w:p>
        </w:tc>
        <w:tc>
          <w:tcPr>
            <w:tcW w:type="dxa" w:w="6336"/>
          </w:tcPr>
          <w:p>
            <w:r>
              <w:t>[Date / conditions / payee]</w:t>
            </w:r>
          </w:p>
        </w:tc>
      </w:tr>
      <w:tr>
        <w:tc>
          <w:tcPr>
            <w:tcW w:type="dxa" w:w="3168"/>
            <w:vAlign w:val="center"/>
          </w:tcPr>
          <w:p>
            <w:r>
              <w:t>Cancellation, change and refund matrix</w:t>
            </w:r>
          </w:p>
        </w:tc>
        <w:tc>
          <w:tcPr>
            <w:tcW w:type="dxa" w:w="6336"/>
          </w:tcPr>
          <w:p>
            <w:r>
              <w:t>[Annex or agreed schedule]</w:t>
            </w:r>
          </w:p>
        </w:tc>
      </w:tr>
      <w:tr>
        <w:tc>
          <w:tcPr>
            <w:tcW w:type="dxa" w:w="3168"/>
            <w:vAlign w:val="center"/>
          </w:tcPr>
          <w:p>
            <w:r>
              <w:t>Operator insurer / policy / limits / verified by</w:t>
            </w:r>
          </w:p>
        </w:tc>
        <w:tc>
          <w:tcPr>
            <w:tcW w:type="dxa" w:w="6336"/>
          </w:tcPr>
          <w:p>
            <w:r>
              <w:t>[Certificate + broker confirmation ref, date, specific cover; not merely "insured"]</w:t>
            </w:r>
          </w:p>
        </w:tc>
      </w:tr>
      <w:tr>
        <w:tc>
          <w:tcPr>
            <w:tcW w:type="dxa" w:w="3168"/>
            <w:vAlign w:val="center"/>
          </w:tcPr>
          <w:p>
            <w:r>
              <w:t>AOC, TCO, sanctions and safety check</w:t>
            </w:r>
          </w:p>
        </w:tc>
        <w:tc>
          <w:tcPr>
            <w:tcW w:type="dxa" w:w="6336"/>
          </w:tcPr>
          <w:p>
            <w:r>
              <w:t>[Authority links / verification dates / checker]</w:t>
            </w:r>
          </w:p>
        </w:tc>
      </w:tr>
      <w:tr>
        <w:tc>
          <w:tcPr>
            <w:tcW w:type="dxa" w:w="3168"/>
            <w:vAlign w:val="center"/>
          </w:tcPr>
          <w:p>
            <w:r>
              <w:t>Governing customer terms and operator terms</w:t>
            </w:r>
          </w:p>
        </w:tc>
        <w:tc>
          <w:tcPr>
            <w:tcW w:type="dxa" w:w="6336"/>
          </w:tcPr>
          <w:p>
            <w:r>
              <w:t>[Document IDs; conflict resolved]</w:t>
            </w:r>
          </w:p>
        </w:tc>
      </w:tr>
      <w:tr>
        <w:tc>
          <w:tcPr>
            <w:tcW w:type="dxa" w:w="3168"/>
            <w:vAlign w:val="center"/>
          </w:tcPr>
          <w:p>
            <w:r>
              <w:t>PO attachments</w:t>
            </w:r>
          </w:p>
        </w:tc>
        <w:tc>
          <w:tcPr>
            <w:tcW w:type="dxa" w:w="6336"/>
          </w:tcPr>
          <w:p>
            <w:r>
              <w:t>[Mission statement; rate card; insurance evidence; emergency plan; signed charter terms]</w:t>
            </w:r>
          </w:p>
        </w:tc>
      </w:tr>
      <w:tr>
        <w:tc>
          <w:tcPr>
            <w:tcW w:type="dxa" w:w="3168"/>
            <w:vAlign w:val="center"/>
          </w:tcPr>
          <w:p>
            <w:r>
              <w:t>Authorised signatories</w:t>
            </w:r>
          </w:p>
        </w:tc>
        <w:tc>
          <w:tcPr>
            <w:tcW w:type="dxa" w:w="6336"/>
          </w:tcPr>
          <w:p>
            <w:r>
              <w:t>[Name, capacity, date, signature]</w:t>
            </w:r>
          </w:p>
        </w:tc>
      </w:tr>
      <w:tr>
        <w:tc>
          <w:tcPr>
            <w:tcW w:type="dxa" w:w="3168"/>
            <w:vAlign w:val="center"/>
          </w:tcPr>
          <w:p>
            <w:r>
              <w:t>Order state</w:t>
            </w:r>
          </w:p>
        </w:tc>
        <w:tc>
          <w:tcPr>
            <w:tcW w:type="dxa" w:w="6336"/>
          </w:tcPr>
          <w:p>
            <w:r>
              <w:t>DRAFT — NOT ACCEPTED — NO FINANCIAL COMMITMENT</w:t>
            </w:r>
          </w:p>
        </w:tc>
      </w:tr>
    </w:tbl>
    <w:p>
      <w:pPr>
        <w:pStyle w:val="Heading1"/>
      </w:pPr>
      <w:r>
        <w:t>Purchase Order conditions</w:t>
      </w:r>
    </w:p>
    <w:p>
      <w:r>
        <w:t>• Customer approves all stated charter, standby, insurance-related fees, operator costs, pass-through charges and Platoon remuneration only up to the Not-To-Exceed total. Any additional charge must have prior written change-order approval, subject to mandatory tax/authority adjustments specified in the contract.</w:t>
      </w:r>
    </w:p>
    <w:p>
      <w:r>
        <w:t>• PO becomes binding only on countersignature and verified Operator acceptance, permits, AOC, valid mission-specific insurer confirmation and receipt of funds under the agreed payment plan; an email request does not alone dispatch a flight.</w:t>
      </w:r>
    </w:p>
    <w:p>
      <w:r>
        <w:t>• Customer bears agreed commercial costs and customer-caused documented risk, not the Operator's mandatory aviation safety liabilities or non-waivable passenger/victim rights.</w:t>
      </w:r>
    </w:p>
    <w:p>
      <w:r>
        <w:t>• Operator must comply with the signed operator order. The Customer PO shall not silently conflict with statutory liability or passenger protection.</w:t>
      </w:r>
    </w:p>
    <w:p>
      <w:r>
        <w:t>• No payment to new or changed bank details absent independently verified call-back. Attach an approved detailed price schedule and identify the payee and whether Platoon is agent or principal.</w:t>
      </w:r>
    </w:p>
    <w:p>
      <w:r>
        <w:t>• Each signed PO includes the current Framework Terms, named Operator acceptance and insurance schedule. Missing safety information is an unconditional HOLD rather than deemed acceptance.</w:t>
      </w:r>
    </w:p>
    <w:p>
      <w:pPr>
        <w:pStyle w:val="Heading1"/>
      </w:pPr>
      <w:r>
        <w:t>Commercial release signatures</w:t>
      </w:r>
    </w:p>
    <w:p>
      <w:r>
        <w:t>Customer approval: ________________________    Date/time: ______________________</w:t>
      </w:r>
    </w:p>
    <w:p>
      <w:r>
        <w:t>Platoon order acceptance: ________________    Date/time: ______________________</w:t>
      </w:r>
    </w:p>
    <w:p>
      <w:r>
        <w:t>Safety/insurance gate verified by: __________    Date/time: ______________________</w:t>
      </w:r>
    </w:p>
    <w:p>
      <w:r>
        <w:t>Operator binding acceptance ref: ___________    Date/time: 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Confidential drafting template  •  Counsel and insurer verification required  •  16 Oct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PLATOON AVIATION  |  PLATOON AS  |  LEGAL WORKING DRAFT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24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76E8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24A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